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D5F61" w14:textId="77777777" w:rsidR="00312DBF" w:rsidRPr="00D302CA" w:rsidRDefault="00312DBF" w:rsidP="00312DBF">
      <w:pPr>
        <w:shd w:val="clear" w:color="auto" w:fill="FFFFFF"/>
        <w:spacing w:after="0" w:line="240" w:lineRule="auto"/>
        <w:jc w:val="center"/>
        <w:outlineLvl w:val="1"/>
        <w:rPr>
          <w:rFonts w:ascii="Century Gothic" w:eastAsia="Times New Roman" w:hAnsi="Century Gothic" w:cs="Arial"/>
          <w:b/>
          <w:bCs/>
          <w:sz w:val="24"/>
          <w:szCs w:val="24"/>
        </w:rPr>
      </w:pPr>
      <w:r w:rsidRPr="00D302CA">
        <w:rPr>
          <w:rFonts w:ascii="Century Gothic" w:eastAsia="Times New Roman" w:hAnsi="Century Gothic" w:cs="Arial"/>
          <w:color w:val="000000"/>
          <w:sz w:val="24"/>
          <w:szCs w:val="24"/>
        </w:rPr>
        <w:t>Level IV Screening Information 2021 - 2022</w:t>
      </w:r>
    </w:p>
    <w:p w14:paraId="25E101E1" w14:textId="77777777" w:rsidR="00312DBF" w:rsidRPr="00D302CA" w:rsidRDefault="00312DBF" w:rsidP="00312DBF">
      <w:pPr>
        <w:spacing w:after="0" w:line="240" w:lineRule="auto"/>
        <w:jc w:val="center"/>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Advanced Academic Resource teacher: Lauren Keninitz (</w:t>
      </w:r>
      <w:hyperlink r:id="rId5" w:history="1">
        <w:r w:rsidRPr="00D302CA">
          <w:rPr>
            <w:rStyle w:val="Hyperlink"/>
            <w:rFonts w:ascii="Century Gothic" w:eastAsia="Times New Roman" w:hAnsi="Century Gothic" w:cs="Arial"/>
            <w:sz w:val="24"/>
            <w:szCs w:val="24"/>
          </w:rPr>
          <w:t>Lmkeninitz@fcps.edu</w:t>
        </w:r>
      </w:hyperlink>
      <w:r w:rsidRPr="00D302CA">
        <w:rPr>
          <w:rFonts w:ascii="Century Gothic" w:eastAsia="Times New Roman" w:hAnsi="Century Gothic" w:cs="Arial"/>
          <w:color w:val="000000"/>
          <w:sz w:val="24"/>
          <w:szCs w:val="24"/>
        </w:rPr>
        <w:t>)</w:t>
      </w:r>
    </w:p>
    <w:p w14:paraId="4411CF1C" w14:textId="77777777" w:rsidR="00312DBF" w:rsidRPr="00D302CA" w:rsidRDefault="00312DBF" w:rsidP="00312DBF">
      <w:pPr>
        <w:spacing w:after="0" w:line="240" w:lineRule="auto"/>
        <w:jc w:val="center"/>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Principal: Lauren Badini </w:t>
      </w:r>
    </w:p>
    <w:tbl>
      <w:tblPr>
        <w:tblW w:w="0" w:type="auto"/>
        <w:tblCellMar>
          <w:top w:w="15" w:type="dxa"/>
          <w:left w:w="15" w:type="dxa"/>
          <w:bottom w:w="15" w:type="dxa"/>
          <w:right w:w="15" w:type="dxa"/>
        </w:tblCellMar>
        <w:tblLook w:val="04A0" w:firstRow="1" w:lastRow="0" w:firstColumn="1" w:lastColumn="0" w:noHBand="0" w:noVBand="1"/>
      </w:tblPr>
      <w:tblGrid>
        <w:gridCol w:w="724"/>
        <w:gridCol w:w="8616"/>
      </w:tblGrid>
      <w:tr w:rsidR="00312DBF" w:rsidRPr="00D302CA" w14:paraId="7DF268FF" w14:textId="77777777" w:rsidTr="009B2EFB">
        <w:trPr>
          <w:trHeight w:val="5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32BC0" w14:textId="77777777" w:rsidR="00312DBF" w:rsidRPr="00D302CA" w:rsidRDefault="00312DBF" w:rsidP="009B2EFB">
            <w:pPr>
              <w:spacing w:after="0" w:line="240" w:lineRule="auto"/>
              <w:jc w:val="center"/>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Screening Referral Checklist for families (</w:t>
            </w:r>
            <w:r w:rsidRPr="00D302CA">
              <w:rPr>
                <w:rFonts w:ascii="Century Gothic" w:eastAsia="Times New Roman" w:hAnsi="Century Gothic" w:cs="Arial"/>
                <w:b/>
                <w:bCs/>
                <w:color w:val="000000"/>
                <w:sz w:val="24"/>
                <w:szCs w:val="24"/>
                <w:u w:val="single"/>
              </w:rPr>
              <w:t>due before or by December 15, 2021</w:t>
            </w:r>
            <w:r w:rsidRPr="00D302CA">
              <w:rPr>
                <w:rFonts w:ascii="Century Gothic" w:eastAsia="Times New Roman" w:hAnsi="Century Gothic" w:cs="Arial"/>
                <w:color w:val="000000"/>
                <w:sz w:val="24"/>
                <w:szCs w:val="24"/>
              </w:rPr>
              <w:t>)</w:t>
            </w:r>
          </w:p>
        </w:tc>
      </w:tr>
      <w:tr w:rsidR="00312DBF" w:rsidRPr="00D302CA" w14:paraId="3A87583E" w14:textId="77777777" w:rsidTr="009B2EF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2EF67" w14:textId="77777777" w:rsidR="00312DBF" w:rsidRPr="00D302CA" w:rsidRDefault="00312DBF" w:rsidP="009B2EFB">
            <w:pPr>
              <w:spacing w:before="100" w:beforeAutospacing="1" w:after="100" w:afterAutospacing="1" w:line="240" w:lineRule="auto"/>
              <w:textAlignment w:val="baseline"/>
              <w:rPr>
                <w:rFonts w:ascii="Century Gothic" w:eastAsia="Times New Roman" w:hAnsi="Century Gothic" w:cs="Arial"/>
                <w:color w:val="000000"/>
                <w:sz w:val="24"/>
                <w:szCs w:val="24"/>
              </w:rPr>
            </w:pPr>
          </w:p>
          <w:p w14:paraId="06972A7F" w14:textId="77777777" w:rsidR="00312DBF" w:rsidRPr="00D302CA" w:rsidRDefault="00312DBF" w:rsidP="009B2EFB">
            <w:pPr>
              <w:spacing w:before="100" w:beforeAutospacing="1" w:after="100" w:afterAutospacing="1" w:line="240" w:lineRule="auto"/>
              <w:textAlignment w:val="baseline"/>
              <w:rPr>
                <w:rFonts w:ascii="Century Gothic" w:eastAsia="Times New Roman" w:hAnsi="Century Gothic" w:cs="Arial"/>
                <w:color w:val="000000"/>
                <w:sz w:val="24"/>
                <w:szCs w:val="24"/>
              </w:rPr>
            </w:pPr>
            <w:r w:rsidRPr="00D302CA">
              <w:rPr>
                <w:rFonts w:ascii="Century Gothic" w:hAnsi="Century Gothic" w:cs="Arial"/>
                <w:noProof/>
                <w:sz w:val="24"/>
                <w:szCs w:val="24"/>
              </w:rPr>
              <w:drawing>
                <wp:inline distT="0" distB="0" distL="0" distR="0" wp14:anchorId="43E66BE5" wp14:editId="79C606A8">
                  <wp:extent cx="333333" cy="3523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333" cy="352381"/>
                          </a:xfrm>
                          <a:prstGeom prst="rect">
                            <a:avLst/>
                          </a:prstGeom>
                        </pic:spPr>
                      </pic:pic>
                    </a:graphicData>
                  </a:graphic>
                </wp:inline>
              </w:drawing>
            </w:r>
          </w:p>
          <w:p w14:paraId="70460913" w14:textId="77777777" w:rsidR="00312DBF" w:rsidRPr="00D302CA" w:rsidRDefault="00312DBF" w:rsidP="009B2EFB">
            <w:pPr>
              <w:rPr>
                <w:rFonts w:ascii="Century Gothic" w:eastAsia="Times New Roman" w:hAnsi="Century Gothic"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70DEB" w14:textId="77777777" w:rsidR="00312DBF" w:rsidRPr="00D302CA" w:rsidRDefault="00312DBF" w:rsidP="009B2EFB">
            <w:pPr>
              <w:shd w:val="clear" w:color="auto" w:fill="FFFFFF"/>
              <w:spacing w:after="240" w:line="240" w:lineRule="auto"/>
              <w:rPr>
                <w:rFonts w:ascii="Century Gothic" w:eastAsia="Times New Roman" w:hAnsi="Century Gothic" w:cs="Arial"/>
                <w:sz w:val="24"/>
                <w:szCs w:val="24"/>
              </w:rPr>
            </w:pPr>
            <w:r w:rsidRPr="00D302CA">
              <w:rPr>
                <w:rFonts w:ascii="Century Gothic" w:eastAsia="Times New Roman" w:hAnsi="Century Gothic" w:cs="Arial"/>
                <w:b/>
                <w:bCs/>
                <w:sz w:val="24"/>
                <w:szCs w:val="24"/>
              </w:rPr>
              <w:t>Required</w:t>
            </w:r>
            <w:r w:rsidRPr="00D302CA">
              <w:rPr>
                <w:rFonts w:ascii="Century Gothic" w:eastAsia="Times New Roman" w:hAnsi="Century Gothic" w:cs="Arial"/>
                <w:i/>
                <w:iCs/>
                <w:sz w:val="24"/>
                <w:szCs w:val="24"/>
              </w:rPr>
              <w:t>: Level IV</w:t>
            </w:r>
            <w:hyperlink r:id="rId7" w:history="1">
              <w:r w:rsidRPr="00D302CA">
                <w:rPr>
                  <w:rFonts w:ascii="Century Gothic" w:eastAsia="Times New Roman" w:hAnsi="Century Gothic" w:cs="Arial"/>
                  <w:i/>
                  <w:iCs/>
                  <w:color w:val="333333"/>
                  <w:sz w:val="24"/>
                  <w:szCs w:val="24"/>
                  <w:u w:val="single"/>
                </w:rPr>
                <w:t xml:space="preserve"> </w:t>
              </w:r>
              <w:r w:rsidRPr="00D302CA">
                <w:rPr>
                  <w:rFonts w:ascii="Century Gothic" w:eastAsia="Times New Roman" w:hAnsi="Century Gothic" w:cs="Arial"/>
                  <w:i/>
                  <w:iCs/>
                  <w:color w:val="0000FF"/>
                  <w:sz w:val="24"/>
                  <w:szCs w:val="24"/>
                  <w:u w:val="single"/>
                </w:rPr>
                <w:t>Referral forms</w:t>
              </w:r>
            </w:hyperlink>
            <w:r w:rsidRPr="00D302CA">
              <w:rPr>
                <w:rFonts w:ascii="Century Gothic" w:eastAsia="Times New Roman" w:hAnsi="Century Gothic" w:cs="Arial"/>
                <w:i/>
                <w:iCs/>
                <w:color w:val="0000FF"/>
                <w:sz w:val="24"/>
                <w:szCs w:val="24"/>
                <w:u w:val="single"/>
              </w:rPr>
              <w:t xml:space="preserve"> </w:t>
            </w:r>
          </w:p>
          <w:p w14:paraId="5A3DDF7D" w14:textId="77777777" w:rsidR="00312DBF" w:rsidRPr="00D302CA" w:rsidRDefault="00312DBF" w:rsidP="009B2EFB">
            <w:pPr>
              <w:numPr>
                <w:ilvl w:val="0"/>
                <w:numId w:val="1"/>
              </w:numPr>
              <w:shd w:val="clear" w:color="auto" w:fill="FFFFFF"/>
              <w:spacing w:after="0" w:line="240" w:lineRule="auto"/>
              <w:textAlignment w:val="baseline"/>
              <w:rPr>
                <w:rFonts w:ascii="Century Gothic" w:eastAsia="Times New Roman" w:hAnsi="Century Gothic" w:cs="Arial"/>
                <w:sz w:val="24"/>
                <w:szCs w:val="24"/>
              </w:rPr>
            </w:pPr>
            <w:r w:rsidRPr="00D302CA">
              <w:rPr>
                <w:rFonts w:ascii="Century Gothic" w:eastAsia="Times New Roman" w:hAnsi="Century Gothic" w:cs="Arial"/>
                <w:i/>
                <w:iCs/>
                <w:sz w:val="24"/>
                <w:szCs w:val="24"/>
              </w:rPr>
              <w:t xml:space="preserve">Emailed as an attachment or brought to the school office. </w:t>
            </w:r>
          </w:p>
          <w:p w14:paraId="12B3A690" w14:textId="5325974B" w:rsidR="00312DBF" w:rsidRPr="00D302CA" w:rsidRDefault="00312DBF" w:rsidP="009B2EFB">
            <w:pPr>
              <w:numPr>
                <w:ilvl w:val="0"/>
                <w:numId w:val="1"/>
              </w:numPr>
              <w:shd w:val="clear" w:color="auto" w:fill="FFFFFF"/>
              <w:spacing w:after="0" w:line="240" w:lineRule="auto"/>
              <w:textAlignment w:val="baseline"/>
              <w:rPr>
                <w:rFonts w:ascii="Century Gothic" w:eastAsia="Times New Roman" w:hAnsi="Century Gothic" w:cs="Arial"/>
                <w:sz w:val="24"/>
                <w:szCs w:val="24"/>
              </w:rPr>
            </w:pPr>
            <w:r w:rsidRPr="00D302CA">
              <w:rPr>
                <w:rFonts w:ascii="Century Gothic" w:eastAsia="Times New Roman" w:hAnsi="Century Gothic" w:cs="Arial"/>
                <w:b/>
                <w:bCs/>
                <w:i/>
                <w:iCs/>
                <w:sz w:val="24"/>
                <w:szCs w:val="24"/>
              </w:rPr>
              <w:t>Email To</w:t>
            </w:r>
            <w:r w:rsidRPr="00D302CA">
              <w:rPr>
                <w:rFonts w:ascii="Century Gothic" w:eastAsia="Times New Roman" w:hAnsi="Century Gothic" w:cs="Arial"/>
                <w:i/>
                <w:iCs/>
                <w:sz w:val="24"/>
                <w:szCs w:val="24"/>
              </w:rPr>
              <w:t xml:space="preserve">: Lauren Keninitz - </w:t>
            </w:r>
            <w:hyperlink r:id="rId8" w:history="1">
              <w:r w:rsidRPr="00D302CA">
                <w:rPr>
                  <w:rStyle w:val="Hyperlink"/>
                  <w:rFonts w:ascii="Century Gothic" w:eastAsia="Times New Roman" w:hAnsi="Century Gothic" w:cs="Arial"/>
                  <w:i/>
                  <w:iCs/>
                  <w:sz w:val="24"/>
                  <w:szCs w:val="24"/>
                </w:rPr>
                <w:t>Lmkeninitz@fcps.edu</w:t>
              </w:r>
            </w:hyperlink>
            <w:r w:rsidRPr="00D302CA">
              <w:rPr>
                <w:rFonts w:ascii="Century Gothic" w:eastAsia="Times New Roman" w:hAnsi="Century Gothic" w:cs="Arial"/>
                <w:i/>
                <w:iCs/>
                <w:sz w:val="24"/>
                <w:szCs w:val="24"/>
              </w:rPr>
              <w:t xml:space="preserve"> and Lauren Badini – </w:t>
            </w:r>
            <w:hyperlink r:id="rId9" w:history="1">
              <w:r w:rsidR="00414FF3" w:rsidRPr="002D5D45">
                <w:rPr>
                  <w:rStyle w:val="Hyperlink"/>
                  <w:rFonts w:ascii="Century Gothic" w:eastAsia="Times New Roman" w:hAnsi="Century Gothic" w:cs="Arial"/>
                  <w:i/>
                  <w:iCs/>
                  <w:sz w:val="24"/>
                  <w:szCs w:val="24"/>
                </w:rPr>
                <w:t>Lebadini@fcps.edu</w:t>
              </w:r>
            </w:hyperlink>
            <w:r w:rsidRPr="00D302CA">
              <w:rPr>
                <w:rFonts w:ascii="Century Gothic" w:eastAsia="Times New Roman" w:hAnsi="Century Gothic" w:cs="Arial"/>
                <w:i/>
                <w:iCs/>
                <w:color w:val="333333"/>
                <w:sz w:val="24"/>
                <w:szCs w:val="24"/>
              </w:rPr>
              <w:t xml:space="preserve">  </w:t>
            </w:r>
          </w:p>
          <w:p w14:paraId="1109A839" w14:textId="77777777" w:rsidR="00312DBF" w:rsidRPr="00D302CA" w:rsidRDefault="00312DBF" w:rsidP="009B2EFB">
            <w:pPr>
              <w:shd w:val="clear" w:color="auto" w:fill="FFFFFF"/>
              <w:spacing w:after="0" w:line="240" w:lineRule="auto"/>
              <w:textAlignment w:val="baseline"/>
              <w:rPr>
                <w:rFonts w:ascii="Century Gothic" w:eastAsia="Times New Roman" w:hAnsi="Century Gothic" w:cs="Arial"/>
                <w:color w:val="333333"/>
                <w:sz w:val="24"/>
                <w:szCs w:val="24"/>
              </w:rPr>
            </w:pPr>
          </w:p>
        </w:tc>
      </w:tr>
      <w:tr w:rsidR="00312DBF" w:rsidRPr="00D302CA" w14:paraId="0BE642C1" w14:textId="77777777" w:rsidTr="009B2EF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10B93" w14:textId="77777777" w:rsidR="00312DBF" w:rsidRPr="00D302CA" w:rsidRDefault="00312DBF" w:rsidP="009B2EFB">
            <w:pPr>
              <w:spacing w:before="100" w:beforeAutospacing="1" w:after="100" w:afterAutospacing="1" w:line="240" w:lineRule="auto"/>
              <w:textAlignment w:val="baseline"/>
              <w:rPr>
                <w:rFonts w:ascii="Century Gothic" w:eastAsia="Times New Roman" w:hAnsi="Century Gothic" w:cs="Arial"/>
                <w:color w:val="000000"/>
                <w:sz w:val="24"/>
                <w:szCs w:val="24"/>
              </w:rPr>
            </w:pPr>
            <w:r w:rsidRPr="00D302CA">
              <w:rPr>
                <w:rFonts w:ascii="Century Gothic" w:hAnsi="Century Gothic" w:cs="Arial"/>
                <w:noProof/>
                <w:sz w:val="24"/>
                <w:szCs w:val="24"/>
              </w:rPr>
              <w:drawing>
                <wp:inline distT="0" distB="0" distL="0" distR="0" wp14:anchorId="3CFA4C66" wp14:editId="6951B826">
                  <wp:extent cx="333333" cy="3523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333" cy="352381"/>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60A6D" w14:textId="77777777" w:rsidR="00312DBF" w:rsidRPr="00D302CA" w:rsidRDefault="00312DBF" w:rsidP="009B2EFB">
            <w:pPr>
              <w:spacing w:after="0" w:line="240" w:lineRule="auto"/>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 xml:space="preserve"> </w:t>
            </w:r>
            <w:r w:rsidRPr="00D302CA">
              <w:rPr>
                <w:rFonts w:ascii="Century Gothic" w:eastAsia="Times New Roman" w:hAnsi="Century Gothic" w:cs="Arial"/>
                <w:b/>
                <w:bCs/>
                <w:color w:val="000000"/>
                <w:sz w:val="24"/>
                <w:szCs w:val="24"/>
              </w:rPr>
              <w:t>Optional</w:t>
            </w:r>
            <w:r w:rsidRPr="00D302CA">
              <w:rPr>
                <w:rFonts w:ascii="Century Gothic" w:eastAsia="Times New Roman" w:hAnsi="Century Gothic" w:cs="Arial"/>
                <w:color w:val="000000"/>
                <w:sz w:val="24"/>
                <w:szCs w:val="24"/>
              </w:rPr>
              <w:t>:</w:t>
            </w:r>
            <w:hyperlink r:id="rId10" w:history="1">
              <w:r w:rsidRPr="00D302CA">
                <w:rPr>
                  <w:rFonts w:ascii="Century Gothic" w:hAnsi="Century Gothic"/>
                  <w:sz w:val="24"/>
                  <w:szCs w:val="24"/>
                </w:rPr>
                <w:t xml:space="preserve"> </w:t>
              </w:r>
              <w:r w:rsidRPr="00D302CA">
                <w:rPr>
                  <w:rFonts w:ascii="Century Gothic" w:eastAsia="Times New Roman" w:hAnsi="Century Gothic" w:cs="Arial"/>
                  <w:sz w:val="24"/>
                  <w:szCs w:val="24"/>
                </w:rPr>
                <w:t>Parent/Guardian Questionnaire</w:t>
              </w:r>
            </w:hyperlink>
            <w:r w:rsidRPr="00D302CA">
              <w:rPr>
                <w:rFonts w:ascii="Century Gothic" w:eastAsia="Times New Roman" w:hAnsi="Century Gothic" w:cs="Arial"/>
                <w:color w:val="000000"/>
                <w:sz w:val="24"/>
                <w:szCs w:val="24"/>
              </w:rPr>
              <w:t xml:space="preserve"> (highly encouraged)</w:t>
            </w:r>
          </w:p>
          <w:p w14:paraId="513AD389" w14:textId="77777777" w:rsidR="00312DBF" w:rsidRPr="00D302CA" w:rsidRDefault="00312DBF" w:rsidP="009B2EFB">
            <w:pPr>
              <w:numPr>
                <w:ilvl w:val="0"/>
                <w:numId w:val="2"/>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This may only be one (1) page</w:t>
            </w:r>
          </w:p>
          <w:p w14:paraId="58D203BD" w14:textId="77777777" w:rsidR="00312DBF" w:rsidRPr="00D302CA" w:rsidRDefault="00312DBF" w:rsidP="009B2EFB">
            <w:pPr>
              <w:numPr>
                <w:ilvl w:val="0"/>
                <w:numId w:val="2"/>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Each question has additional commentary space for parents of up to 456 characters total.</w:t>
            </w:r>
          </w:p>
        </w:tc>
      </w:tr>
      <w:tr w:rsidR="00312DBF" w:rsidRPr="00D302CA" w14:paraId="39FA8E26" w14:textId="77777777" w:rsidTr="009B2EF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B9878" w14:textId="77777777" w:rsidR="00312DBF" w:rsidRPr="00D302CA" w:rsidRDefault="00312DBF" w:rsidP="009B2EFB">
            <w:pPr>
              <w:spacing w:before="100" w:beforeAutospacing="1" w:after="100" w:afterAutospacing="1" w:line="240" w:lineRule="auto"/>
              <w:textAlignment w:val="baseline"/>
              <w:rPr>
                <w:rFonts w:ascii="Century Gothic" w:eastAsia="Times New Roman" w:hAnsi="Century Gothic" w:cs="Arial"/>
                <w:color w:val="000000"/>
                <w:sz w:val="24"/>
                <w:szCs w:val="24"/>
              </w:rPr>
            </w:pPr>
            <w:r w:rsidRPr="00D302CA">
              <w:rPr>
                <w:rFonts w:ascii="Century Gothic" w:hAnsi="Century Gothic" w:cs="Arial"/>
                <w:noProof/>
                <w:sz w:val="24"/>
                <w:szCs w:val="24"/>
              </w:rPr>
              <w:drawing>
                <wp:inline distT="0" distB="0" distL="0" distR="0" wp14:anchorId="7F127480" wp14:editId="020C4585">
                  <wp:extent cx="333333" cy="3523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333" cy="352381"/>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4E978" w14:textId="77777777" w:rsidR="00312DBF" w:rsidRPr="00D302CA" w:rsidRDefault="00312DBF" w:rsidP="009B2EFB">
            <w:pPr>
              <w:spacing w:after="0" w:line="240" w:lineRule="auto"/>
              <w:rPr>
                <w:rFonts w:ascii="Century Gothic" w:eastAsia="Times New Roman" w:hAnsi="Century Gothic" w:cs="Arial"/>
                <w:sz w:val="24"/>
                <w:szCs w:val="24"/>
              </w:rPr>
            </w:pPr>
            <w:r w:rsidRPr="00D302CA">
              <w:rPr>
                <w:rFonts w:ascii="Century Gothic" w:eastAsia="Times New Roman" w:hAnsi="Century Gothic" w:cs="Arial"/>
                <w:b/>
                <w:bCs/>
                <w:color w:val="000000"/>
                <w:sz w:val="24"/>
                <w:szCs w:val="24"/>
              </w:rPr>
              <w:t>Optional</w:t>
            </w:r>
            <w:r w:rsidRPr="00D302CA">
              <w:rPr>
                <w:rFonts w:ascii="Century Gothic" w:eastAsia="Times New Roman" w:hAnsi="Century Gothic" w:cs="Arial"/>
                <w:color w:val="000000"/>
                <w:sz w:val="24"/>
                <w:szCs w:val="24"/>
              </w:rPr>
              <w:t xml:space="preserve">: Two Student Work Samples </w:t>
            </w:r>
          </w:p>
          <w:p w14:paraId="77ED6B12" w14:textId="77777777" w:rsidR="00312DBF" w:rsidRPr="00D302CA" w:rsidRDefault="00312DBF" w:rsidP="009B2EFB">
            <w:pPr>
              <w:numPr>
                <w:ilvl w:val="0"/>
                <w:numId w:val="3"/>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2 pages</w:t>
            </w:r>
          </w:p>
          <w:p w14:paraId="6A318081" w14:textId="77777777" w:rsidR="00312DBF" w:rsidRPr="00D302CA" w:rsidRDefault="00312DBF" w:rsidP="009B2EFB">
            <w:pPr>
              <w:numPr>
                <w:ilvl w:val="0"/>
                <w:numId w:val="3"/>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Can submit two pages to one, but the two pages must be from the same assignment or project</w:t>
            </w:r>
          </w:p>
          <w:p w14:paraId="081BD585" w14:textId="77777777" w:rsidR="00312DBF" w:rsidRPr="00D302CA" w:rsidRDefault="00312DBF" w:rsidP="009B2EFB">
            <w:pPr>
              <w:numPr>
                <w:ilvl w:val="0"/>
                <w:numId w:val="3"/>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 xml:space="preserve">All samples </w:t>
            </w:r>
            <w:r w:rsidRPr="00D302CA">
              <w:rPr>
                <w:rFonts w:ascii="Century Gothic" w:eastAsia="Times New Roman" w:hAnsi="Century Gothic" w:cs="Arial"/>
                <w:b/>
                <w:bCs/>
                <w:color w:val="000000"/>
                <w:sz w:val="24"/>
                <w:szCs w:val="24"/>
                <w:u w:val="single"/>
              </w:rPr>
              <w:t>required to be 1-sided</w:t>
            </w:r>
            <w:r w:rsidRPr="00D302CA">
              <w:rPr>
                <w:rFonts w:ascii="Century Gothic" w:eastAsia="Times New Roman" w:hAnsi="Century Gothic" w:cs="Arial"/>
                <w:color w:val="000000"/>
                <w:sz w:val="24"/>
                <w:szCs w:val="24"/>
              </w:rPr>
              <w:t>, 8.5” x 11’’</w:t>
            </w:r>
          </w:p>
          <w:p w14:paraId="2EDAFE13" w14:textId="77777777" w:rsidR="00312DBF" w:rsidRPr="00D302CA" w:rsidRDefault="00312DBF" w:rsidP="009B2EFB">
            <w:pPr>
              <w:numPr>
                <w:ilvl w:val="0"/>
                <w:numId w:val="3"/>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Recommended: write a short description 2-3 sentences directly on the sample, explaining the context to each sample. </w:t>
            </w:r>
          </w:p>
          <w:p w14:paraId="2251DF91" w14:textId="77777777" w:rsidR="00312DBF" w:rsidRPr="00D302CA" w:rsidRDefault="00312DBF" w:rsidP="009B2EFB">
            <w:pPr>
              <w:numPr>
                <w:ilvl w:val="0"/>
                <w:numId w:val="3"/>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Submit at PDF</w:t>
            </w:r>
            <w:r>
              <w:rPr>
                <w:rFonts w:ascii="Century Gothic" w:eastAsia="Times New Roman" w:hAnsi="Century Gothic" w:cs="Arial"/>
                <w:color w:val="000000"/>
                <w:sz w:val="24"/>
                <w:szCs w:val="24"/>
              </w:rPr>
              <w:t xml:space="preserve"> or </w:t>
            </w:r>
            <w:r w:rsidRPr="00D302CA">
              <w:rPr>
                <w:rFonts w:ascii="Century Gothic" w:eastAsia="Times New Roman" w:hAnsi="Century Gothic" w:cs="Arial"/>
                <w:color w:val="000000"/>
                <w:sz w:val="24"/>
                <w:szCs w:val="24"/>
              </w:rPr>
              <w:t>jpg/png</w:t>
            </w:r>
          </w:p>
        </w:tc>
      </w:tr>
      <w:tr w:rsidR="00312DBF" w:rsidRPr="00D302CA" w14:paraId="2F98E7D9" w14:textId="77777777" w:rsidTr="009B2EFB">
        <w:trPr>
          <w:trHeight w:val="26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C24CA" w14:textId="77777777" w:rsidR="00312DBF" w:rsidRPr="00D302CA" w:rsidRDefault="00312DBF" w:rsidP="009B2EFB">
            <w:pPr>
              <w:spacing w:before="100" w:beforeAutospacing="1" w:after="100" w:afterAutospacing="1" w:line="240" w:lineRule="auto"/>
              <w:textAlignment w:val="baseline"/>
              <w:rPr>
                <w:rFonts w:ascii="Century Gothic" w:eastAsia="Times New Roman" w:hAnsi="Century Gothic" w:cs="Arial"/>
                <w:color w:val="000000"/>
                <w:sz w:val="24"/>
                <w:szCs w:val="24"/>
              </w:rPr>
            </w:pPr>
            <w:r w:rsidRPr="00D302CA">
              <w:rPr>
                <w:rFonts w:ascii="Century Gothic" w:hAnsi="Century Gothic" w:cs="Arial"/>
                <w:noProof/>
                <w:sz w:val="24"/>
                <w:szCs w:val="24"/>
              </w:rPr>
              <w:drawing>
                <wp:inline distT="0" distB="0" distL="0" distR="0" wp14:anchorId="2BD3ABE6" wp14:editId="72767351">
                  <wp:extent cx="333333" cy="3523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333" cy="352381"/>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C432F" w14:textId="77777777" w:rsidR="00312DBF" w:rsidRPr="00D302CA" w:rsidRDefault="00312DBF" w:rsidP="009B2EFB">
            <w:pPr>
              <w:spacing w:after="0" w:line="240" w:lineRule="auto"/>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Additional Test Information (optional)</w:t>
            </w:r>
          </w:p>
          <w:p w14:paraId="33FA27D5" w14:textId="77777777" w:rsidR="00312DBF" w:rsidRPr="00D302CA" w:rsidRDefault="00312DBF" w:rsidP="009B2EFB">
            <w:pPr>
              <w:numPr>
                <w:ilvl w:val="0"/>
                <w:numId w:val="4"/>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 xml:space="preserve">GMU if screening is available (please contact GMU as their services may have changed) </w:t>
            </w:r>
          </w:p>
          <w:p w14:paraId="1ED6F457" w14:textId="77777777" w:rsidR="00312DBF" w:rsidRPr="00D302CA" w:rsidRDefault="00312DBF" w:rsidP="009B2EFB">
            <w:pPr>
              <w:numPr>
                <w:ilvl w:val="0"/>
                <w:numId w:val="4"/>
              </w:numPr>
              <w:spacing w:after="0" w:line="240" w:lineRule="auto"/>
              <w:textAlignment w:val="baseline"/>
              <w:rPr>
                <w:rFonts w:ascii="Century Gothic" w:eastAsia="Times New Roman" w:hAnsi="Century Gothic" w:cs="Arial"/>
                <w:color w:val="000000"/>
                <w:sz w:val="24"/>
                <w:szCs w:val="24"/>
              </w:rPr>
            </w:pPr>
            <w:r w:rsidRPr="00D302CA">
              <w:rPr>
                <w:rFonts w:ascii="Century Gothic" w:eastAsia="Times New Roman" w:hAnsi="Century Gothic" w:cs="Arial"/>
                <w:color w:val="000000"/>
                <w:sz w:val="24"/>
                <w:szCs w:val="24"/>
              </w:rPr>
              <w:t>Licensed clinical psychologist, with license copy included</w:t>
            </w:r>
          </w:p>
          <w:p w14:paraId="37687EE7" w14:textId="77777777" w:rsidR="00312DBF" w:rsidRPr="00D302CA" w:rsidRDefault="00312DBF" w:rsidP="009B2EFB">
            <w:pPr>
              <w:spacing w:after="0" w:line="240" w:lineRule="auto"/>
              <w:ind w:left="720"/>
              <w:textAlignment w:val="baseline"/>
              <w:rPr>
                <w:rFonts w:ascii="Century Gothic" w:eastAsia="Times New Roman" w:hAnsi="Century Gothic" w:cs="Arial"/>
                <w:color w:val="000000"/>
                <w:sz w:val="24"/>
                <w:szCs w:val="24"/>
              </w:rPr>
            </w:pPr>
          </w:p>
          <w:p w14:paraId="3ED940D4" w14:textId="77777777" w:rsidR="00312DBF" w:rsidRPr="00D302CA" w:rsidRDefault="00312DBF" w:rsidP="009B2EFB">
            <w:pPr>
              <w:spacing w:after="480" w:line="240" w:lineRule="auto"/>
              <w:rPr>
                <w:rFonts w:ascii="Century Gothic" w:eastAsia="Times New Roman" w:hAnsi="Century Gothic" w:cs="Arial"/>
                <w:i/>
                <w:iCs/>
                <w:sz w:val="24"/>
                <w:szCs w:val="24"/>
              </w:rPr>
            </w:pPr>
            <w:r w:rsidRPr="00D302CA">
              <w:rPr>
                <w:rFonts w:ascii="Century Gothic" w:eastAsia="Times New Roman" w:hAnsi="Century Gothic" w:cs="Arial"/>
                <w:i/>
                <w:iCs/>
                <w:color w:val="000000"/>
                <w:sz w:val="24"/>
                <w:szCs w:val="24"/>
              </w:rPr>
              <w:t>Please note that while private testing that follows guidelines may be submitted, testing is only type of data considered. All ability tests are considered within the larger context of the overall screening portfolio. FCPS does not encourage families to seek additional testing beyond what FCPS provides to all students. </w:t>
            </w:r>
          </w:p>
        </w:tc>
      </w:tr>
      <w:tr w:rsidR="00312DBF" w:rsidRPr="00D302CA" w14:paraId="35547686" w14:textId="77777777" w:rsidTr="009B2EF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339B7" w14:textId="77777777" w:rsidR="00312DBF" w:rsidRPr="00D302CA" w:rsidRDefault="00312DBF" w:rsidP="009B2EFB">
            <w:pPr>
              <w:spacing w:after="0" w:line="240" w:lineRule="auto"/>
              <w:jc w:val="center"/>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9D8B4" w14:textId="77777777" w:rsidR="00312DBF" w:rsidRPr="00D302CA" w:rsidRDefault="00312DBF" w:rsidP="009B2EFB">
            <w:pPr>
              <w:spacing w:after="0" w:line="240" w:lineRule="auto"/>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Student Awards/Letters of Recommendation-Discontinued</w:t>
            </w:r>
          </w:p>
          <w:p w14:paraId="308B4636" w14:textId="77777777" w:rsidR="00312DBF" w:rsidRPr="00D302CA" w:rsidRDefault="00312DBF" w:rsidP="009B2EFB">
            <w:pPr>
              <w:spacing w:after="0" w:line="240" w:lineRule="auto"/>
              <w:rPr>
                <w:rFonts w:ascii="Century Gothic" w:eastAsia="Times New Roman" w:hAnsi="Century Gothic" w:cs="Arial"/>
                <w:sz w:val="24"/>
                <w:szCs w:val="24"/>
              </w:rPr>
            </w:pPr>
            <w:r w:rsidRPr="00D302CA">
              <w:rPr>
                <w:rFonts w:ascii="Century Gothic" w:eastAsia="Times New Roman" w:hAnsi="Century Gothic" w:cs="Arial"/>
                <w:color w:val="000000"/>
                <w:sz w:val="24"/>
                <w:szCs w:val="24"/>
              </w:rPr>
              <w:t xml:space="preserve">Awards and letters of recommendation </w:t>
            </w:r>
            <w:r w:rsidRPr="00D302CA">
              <w:rPr>
                <w:rFonts w:ascii="Century Gothic" w:eastAsia="Times New Roman" w:hAnsi="Century Gothic" w:cs="Arial"/>
                <w:b/>
                <w:bCs/>
                <w:color w:val="000000"/>
                <w:sz w:val="24"/>
                <w:szCs w:val="24"/>
              </w:rPr>
              <w:t>will not be part of screening files</w:t>
            </w:r>
          </w:p>
          <w:p w14:paraId="6A1150C5" w14:textId="77777777" w:rsidR="00312DBF" w:rsidRPr="00D302CA" w:rsidRDefault="00312DBF" w:rsidP="009B2EFB">
            <w:pPr>
              <w:spacing w:after="0" w:line="240" w:lineRule="auto"/>
              <w:rPr>
                <w:rFonts w:ascii="Century Gothic" w:eastAsia="Times New Roman" w:hAnsi="Century Gothic" w:cs="Arial"/>
                <w:sz w:val="24"/>
                <w:szCs w:val="24"/>
              </w:rPr>
            </w:pPr>
          </w:p>
        </w:tc>
      </w:tr>
    </w:tbl>
    <w:p w14:paraId="0453CE2C" w14:textId="77777777" w:rsidR="00312DBF" w:rsidRPr="00D302CA" w:rsidRDefault="00312DBF" w:rsidP="00312DBF">
      <w:pPr>
        <w:spacing w:after="240" w:line="240" w:lineRule="auto"/>
        <w:rPr>
          <w:rFonts w:ascii="Century Gothic" w:eastAsia="Times New Roman" w:hAnsi="Century Gothic" w:cs="Arial"/>
          <w:sz w:val="24"/>
          <w:szCs w:val="24"/>
        </w:rPr>
      </w:pPr>
      <w:r w:rsidRPr="00D302CA">
        <w:rPr>
          <w:rFonts w:ascii="Century Gothic" w:eastAsia="Times New Roman" w:hAnsi="Century Gothic" w:cs="Arial"/>
          <w:sz w:val="24"/>
          <w:szCs w:val="24"/>
        </w:rPr>
        <w:br/>
      </w:r>
    </w:p>
    <w:p w14:paraId="1E191925" w14:textId="77777777" w:rsidR="00312DBF" w:rsidRPr="00D302CA" w:rsidRDefault="00312DBF" w:rsidP="00312DBF">
      <w:pPr>
        <w:spacing w:after="240" w:line="240" w:lineRule="auto"/>
        <w:rPr>
          <w:rFonts w:ascii="Century Gothic" w:eastAsia="Times New Roman" w:hAnsi="Century Gothic" w:cs="Arial"/>
          <w:sz w:val="24"/>
          <w:szCs w:val="24"/>
        </w:rPr>
      </w:pPr>
    </w:p>
    <w:p w14:paraId="309C069E" w14:textId="77777777" w:rsidR="00A4228D" w:rsidRDefault="00414FF3"/>
    <w:sectPr w:rsidR="00A4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354E"/>
    <w:multiLevelType w:val="multilevel"/>
    <w:tmpl w:val="44A2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F3F30"/>
    <w:multiLevelType w:val="multilevel"/>
    <w:tmpl w:val="A086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A31D6"/>
    <w:multiLevelType w:val="multilevel"/>
    <w:tmpl w:val="2348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D1779"/>
    <w:multiLevelType w:val="multilevel"/>
    <w:tmpl w:val="3FDE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BF"/>
    <w:rsid w:val="002E65C3"/>
    <w:rsid w:val="00312DBF"/>
    <w:rsid w:val="00414FF3"/>
    <w:rsid w:val="00BD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B5CC"/>
  <w15:chartTrackingRefBased/>
  <w15:docId w15:val="{0A21DFB0-99CA-463F-87FF-41FD9FF3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DBF"/>
    <w:rPr>
      <w:color w:val="0000FF"/>
      <w:u w:val="single"/>
    </w:rPr>
  </w:style>
  <w:style w:type="character" w:styleId="UnresolvedMention">
    <w:name w:val="Unresolved Mention"/>
    <w:basedOn w:val="DefaultParagraphFont"/>
    <w:uiPriority w:val="99"/>
    <w:semiHidden/>
    <w:unhideWhenUsed/>
    <w:rsid w:val="0041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keninitz@fcps.edu" TargetMode="External"/><Relationship Id="rId3" Type="http://schemas.openxmlformats.org/officeDocument/2006/relationships/settings" Target="settings.xml"/><Relationship Id="rId7" Type="http://schemas.openxmlformats.org/officeDocument/2006/relationships/hyperlink" Target="https://www.fcps.edu/sites/default/files/media/forms/AAPLevelIVReferralForm_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Lmkeninitz@fcps.edu" TargetMode="External"/><Relationship Id="rId10" Type="http://schemas.openxmlformats.org/officeDocument/2006/relationships/hyperlink" Target="https://www.fcps.edu/sites/default/files/media/forms/AAPParentGuardianQuestionnaire_0.pdf" TargetMode="External"/><Relationship Id="rId4" Type="http://schemas.openxmlformats.org/officeDocument/2006/relationships/webSettings" Target="webSettings.xml"/><Relationship Id="rId9" Type="http://schemas.openxmlformats.org/officeDocument/2006/relationships/hyperlink" Target="mailto:Lebadini@fcp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Keninitz, Lauren M</dc:creator>
  <cp:keywords/>
  <dc:description/>
  <cp:lastModifiedBy>Keninitz, Lauren M</cp:lastModifiedBy>
  <cp:revision>2</cp:revision>
  <dcterms:created xsi:type="dcterms:W3CDTF">2021-10-20T13:37:00Z</dcterms:created>
  <dcterms:modified xsi:type="dcterms:W3CDTF">2021-10-20T14:03:00Z</dcterms:modified>
</cp:coreProperties>
</file>